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89" w:rsidRDefault="003C5A89" w:rsidP="003C5A89">
      <w:pPr>
        <w:spacing w:before="100" w:beforeAutospacing="1" w:after="300" w:line="600" w:lineRule="atLeast"/>
        <w:outlineLvl w:val="1"/>
        <w:rPr>
          <w:rFonts w:ascii="Georgia" w:hAnsi="Georgia"/>
          <w:b/>
          <w:bCs/>
          <w:color w:val="470204"/>
          <w:kern w:val="36"/>
          <w:sz w:val="48"/>
          <w:szCs w:val="48"/>
          <w:lang w:val="en"/>
        </w:rPr>
      </w:pPr>
      <w:r>
        <w:rPr>
          <w:rFonts w:ascii="Georgia" w:hAnsi="Georgia"/>
          <w:b/>
          <w:bCs/>
          <w:color w:val="470204"/>
          <w:kern w:val="36"/>
          <w:sz w:val="48"/>
          <w:szCs w:val="48"/>
          <w:lang w:val="en"/>
        </w:rPr>
        <w:t>2015 Minnesota Statutes</w:t>
      </w:r>
    </w:p>
    <w:p w:rsidR="003C5A89" w:rsidRDefault="003C5A89" w:rsidP="003C5A89">
      <w:pPr>
        <w:shd w:val="clear" w:color="auto" w:fill="811005"/>
        <w:spacing w:line="300" w:lineRule="atLeast"/>
        <w:rPr>
          <w:rFonts w:ascii="Georgia" w:hAnsi="Georgia"/>
          <w:b/>
          <w:bCs/>
          <w:color w:val="FFFFFF"/>
          <w:spacing w:val="16"/>
          <w:sz w:val="21"/>
          <w:szCs w:val="21"/>
          <w:lang w:val="en"/>
        </w:rPr>
      </w:pPr>
      <w:r>
        <w:rPr>
          <w:rFonts w:ascii="Georgia" w:hAnsi="Georgia"/>
          <w:b/>
          <w:bCs/>
          <w:color w:val="FFFFFF"/>
          <w:spacing w:val="16"/>
          <w:sz w:val="21"/>
          <w:szCs w:val="21"/>
          <w:lang w:val="en"/>
        </w:rPr>
        <w:t>Resources</w:t>
      </w:r>
    </w:p>
    <w:p w:rsidR="003C5A89" w:rsidRDefault="003C5A89" w:rsidP="003C5A89">
      <w:pPr>
        <w:numPr>
          <w:ilvl w:val="0"/>
          <w:numId w:val="1"/>
        </w:numPr>
        <w:pBdr>
          <w:bottom w:val="single" w:sz="6" w:space="5" w:color="E0E0E0"/>
        </w:pBdr>
        <w:spacing w:line="264" w:lineRule="atLeast"/>
        <w:ind w:left="0"/>
        <w:rPr>
          <w:rFonts w:ascii="Verdana" w:hAnsi="Verdana"/>
          <w:color w:val="333333"/>
          <w:sz w:val="21"/>
          <w:szCs w:val="21"/>
          <w:lang w:val="en"/>
        </w:rPr>
      </w:pPr>
      <w:hyperlink r:id="rId6" w:history="1">
        <w:r>
          <w:rPr>
            <w:rFonts w:ascii="Verdana" w:hAnsi="Verdana"/>
            <w:color w:val="811005"/>
            <w:sz w:val="21"/>
            <w:szCs w:val="21"/>
            <w:lang w:val="en"/>
          </w:rPr>
          <w:t>Search Minnesota Statutes</w:t>
        </w:r>
      </w:hyperlink>
    </w:p>
    <w:p w:rsidR="003C5A89" w:rsidRDefault="003C5A89" w:rsidP="003C5A89">
      <w:pPr>
        <w:numPr>
          <w:ilvl w:val="0"/>
          <w:numId w:val="1"/>
        </w:numPr>
        <w:pBdr>
          <w:bottom w:val="single" w:sz="6" w:space="5" w:color="E0E0E0"/>
        </w:pBdr>
        <w:spacing w:line="264" w:lineRule="atLeast"/>
        <w:ind w:left="0"/>
        <w:rPr>
          <w:rFonts w:ascii="Verdana" w:hAnsi="Verdana"/>
          <w:color w:val="333333"/>
          <w:sz w:val="21"/>
          <w:szCs w:val="21"/>
          <w:lang w:val="en"/>
        </w:rPr>
      </w:pPr>
      <w:hyperlink r:id="rId7" w:history="1">
        <w:r>
          <w:rPr>
            <w:rFonts w:ascii="Verdana" w:hAnsi="Verdana"/>
            <w:color w:val="811005"/>
            <w:sz w:val="21"/>
            <w:szCs w:val="21"/>
            <w:lang w:val="en"/>
          </w:rPr>
          <w:t>About Minnesota Statutes</w:t>
        </w:r>
      </w:hyperlink>
    </w:p>
    <w:p w:rsidR="003C5A89" w:rsidRDefault="003C5A89" w:rsidP="003C5A89">
      <w:pPr>
        <w:numPr>
          <w:ilvl w:val="0"/>
          <w:numId w:val="1"/>
        </w:numPr>
        <w:pBdr>
          <w:bottom w:val="single" w:sz="6" w:space="5" w:color="E0E0E0"/>
        </w:pBdr>
        <w:spacing w:line="264" w:lineRule="atLeast"/>
        <w:ind w:left="0"/>
        <w:rPr>
          <w:rFonts w:ascii="Verdana" w:hAnsi="Verdana"/>
          <w:color w:val="333333"/>
          <w:sz w:val="21"/>
          <w:szCs w:val="21"/>
          <w:lang w:val="en"/>
        </w:rPr>
      </w:pPr>
      <w:hyperlink r:id="rId8" w:tooltip="2015 Table of Statute Chapters" w:history="1">
        <w:r>
          <w:rPr>
            <w:rFonts w:ascii="Verdana" w:hAnsi="Verdana"/>
            <w:color w:val="811005"/>
            <w:sz w:val="21"/>
            <w:szCs w:val="21"/>
            <w:lang w:val="en"/>
          </w:rPr>
          <w:t>2015 Table of Chapters</w:t>
        </w:r>
      </w:hyperlink>
    </w:p>
    <w:p w:rsidR="003C5A89" w:rsidRDefault="003C5A89" w:rsidP="003C5A89">
      <w:pPr>
        <w:numPr>
          <w:ilvl w:val="0"/>
          <w:numId w:val="1"/>
        </w:numPr>
        <w:pBdr>
          <w:bottom w:val="single" w:sz="6" w:space="5" w:color="E0E0E0"/>
        </w:pBdr>
        <w:spacing w:line="264" w:lineRule="atLeast"/>
        <w:ind w:left="0"/>
        <w:rPr>
          <w:rFonts w:ascii="Verdana" w:hAnsi="Verdana"/>
          <w:color w:val="333333"/>
          <w:sz w:val="21"/>
          <w:szCs w:val="21"/>
          <w:lang w:val="en"/>
        </w:rPr>
      </w:pPr>
      <w:hyperlink r:id="rId9" w:history="1">
        <w:r>
          <w:rPr>
            <w:rFonts w:ascii="Verdana" w:hAnsi="Verdana"/>
            <w:color w:val="811005"/>
            <w:sz w:val="21"/>
            <w:szCs w:val="21"/>
            <w:lang w:val="en"/>
          </w:rPr>
          <w:t>2015 Statutes New, Amended or Repealed</w:t>
        </w:r>
      </w:hyperlink>
    </w:p>
    <w:p w:rsidR="003C5A89" w:rsidRDefault="003C5A89" w:rsidP="003C5A89">
      <w:pPr>
        <w:numPr>
          <w:ilvl w:val="0"/>
          <w:numId w:val="1"/>
        </w:numPr>
        <w:pBdr>
          <w:bottom w:val="single" w:sz="6" w:space="5" w:color="E0E0E0"/>
        </w:pBdr>
        <w:spacing w:line="264" w:lineRule="atLeast"/>
        <w:ind w:left="0"/>
        <w:rPr>
          <w:rFonts w:ascii="Verdana" w:hAnsi="Verdana"/>
          <w:color w:val="333333"/>
          <w:sz w:val="21"/>
          <w:szCs w:val="21"/>
          <w:lang w:val="en"/>
        </w:rPr>
      </w:pPr>
      <w:hyperlink r:id="rId10" w:history="1">
        <w:r>
          <w:rPr>
            <w:rFonts w:ascii="Verdana" w:hAnsi="Verdana"/>
            <w:color w:val="811005"/>
            <w:sz w:val="21"/>
            <w:szCs w:val="21"/>
            <w:lang w:val="en"/>
          </w:rPr>
          <w:t>2015 Statutes Topics (Index)</w:t>
        </w:r>
      </w:hyperlink>
    </w:p>
    <w:p w:rsidR="003C5A89" w:rsidRDefault="003C5A89" w:rsidP="003C5A89">
      <w:pPr>
        <w:pBdr>
          <w:bottom w:val="single" w:sz="6" w:space="0" w:color="000000"/>
        </w:pBdr>
        <w:spacing w:before="300" w:line="300" w:lineRule="atLeast"/>
        <w:outlineLvl w:val="2"/>
        <w:rPr>
          <w:rFonts w:ascii="Georgia" w:hAnsi="Georgia"/>
          <w:b/>
          <w:bCs/>
          <w:color w:val="353535"/>
          <w:lang w:val="en"/>
        </w:rPr>
      </w:pPr>
      <w:r>
        <w:rPr>
          <w:rFonts w:ascii="Georgia" w:hAnsi="Georgia"/>
          <w:b/>
          <w:bCs/>
          <w:color w:val="353535"/>
          <w:lang w:val="en"/>
        </w:rPr>
        <w:t>Chapter 65B</w:t>
      </w:r>
    </w:p>
    <w:p w:rsidR="003C5A89" w:rsidRDefault="003C5A89" w:rsidP="003C5A89">
      <w:pPr>
        <w:numPr>
          <w:ilvl w:val="1"/>
          <w:numId w:val="1"/>
        </w:numPr>
        <w:pBdr>
          <w:bottom w:val="single" w:sz="6" w:space="5" w:color="E0E0E0"/>
        </w:pBdr>
        <w:spacing w:line="264" w:lineRule="atLeast"/>
        <w:ind w:left="0"/>
        <w:rPr>
          <w:rFonts w:ascii="Verdana" w:hAnsi="Verdana"/>
          <w:color w:val="333333"/>
          <w:sz w:val="21"/>
          <w:szCs w:val="21"/>
          <w:lang w:val="en"/>
        </w:rPr>
      </w:pPr>
      <w:hyperlink r:id="rId11" w:history="1">
        <w:r>
          <w:rPr>
            <w:rFonts w:ascii="Verdana" w:hAnsi="Verdana"/>
            <w:color w:val="811005"/>
            <w:sz w:val="21"/>
            <w:szCs w:val="21"/>
            <w:lang w:val="en"/>
          </w:rPr>
          <w:t>Table of Sections</w:t>
        </w:r>
      </w:hyperlink>
    </w:p>
    <w:p w:rsidR="003C5A89" w:rsidRDefault="003C5A89" w:rsidP="003C5A89">
      <w:pPr>
        <w:numPr>
          <w:ilvl w:val="1"/>
          <w:numId w:val="1"/>
        </w:numPr>
        <w:pBdr>
          <w:bottom w:val="single" w:sz="6" w:space="5" w:color="E0E0E0"/>
        </w:pBdr>
        <w:spacing w:line="264" w:lineRule="atLeast"/>
        <w:ind w:left="0"/>
        <w:rPr>
          <w:rFonts w:ascii="Verdana" w:hAnsi="Verdana"/>
          <w:color w:val="333333"/>
          <w:sz w:val="21"/>
          <w:szCs w:val="21"/>
          <w:lang w:val="en"/>
        </w:rPr>
      </w:pPr>
      <w:hyperlink r:id="rId12" w:history="1">
        <w:r>
          <w:rPr>
            <w:rFonts w:ascii="Verdana" w:hAnsi="Verdana"/>
            <w:color w:val="811005"/>
            <w:sz w:val="21"/>
            <w:szCs w:val="21"/>
            <w:lang w:val="en"/>
          </w:rPr>
          <w:t>Full Chapter Text</w:t>
        </w:r>
      </w:hyperlink>
    </w:p>
    <w:p w:rsidR="003C5A89" w:rsidRDefault="003C5A89" w:rsidP="003C5A89">
      <w:pPr>
        <w:pBdr>
          <w:bottom w:val="single" w:sz="6" w:space="0" w:color="000000"/>
        </w:pBdr>
        <w:spacing w:before="300" w:line="300" w:lineRule="atLeast"/>
        <w:outlineLvl w:val="2"/>
        <w:rPr>
          <w:rFonts w:ascii="Georgia" w:hAnsi="Georgia"/>
          <w:b/>
          <w:bCs/>
          <w:color w:val="353535"/>
          <w:lang w:val="en"/>
        </w:rPr>
      </w:pPr>
      <w:r>
        <w:rPr>
          <w:rFonts w:ascii="Georgia" w:hAnsi="Georgia"/>
          <w:b/>
          <w:bCs/>
          <w:color w:val="353535"/>
          <w:lang w:val="en"/>
        </w:rPr>
        <w:t>Section 65B.1311</w:t>
      </w:r>
    </w:p>
    <w:p w:rsidR="003C5A89" w:rsidRDefault="003C5A89" w:rsidP="003C5A89">
      <w:pPr>
        <w:numPr>
          <w:ilvl w:val="1"/>
          <w:numId w:val="1"/>
        </w:numPr>
        <w:pBdr>
          <w:bottom w:val="single" w:sz="6" w:space="5" w:color="E0E0E0"/>
        </w:pBdr>
        <w:spacing w:line="264" w:lineRule="atLeast"/>
        <w:ind w:left="0"/>
        <w:rPr>
          <w:rFonts w:ascii="Verdana" w:hAnsi="Verdana"/>
          <w:color w:val="333333"/>
          <w:sz w:val="21"/>
          <w:szCs w:val="21"/>
          <w:lang w:val="en"/>
        </w:rPr>
      </w:pPr>
      <w:hyperlink r:id="rId13" w:history="1">
        <w:r>
          <w:rPr>
            <w:rFonts w:ascii="Verdana" w:hAnsi="Verdana"/>
            <w:color w:val="811005"/>
            <w:sz w:val="21"/>
            <w:szCs w:val="21"/>
            <w:lang w:val="en"/>
          </w:rPr>
          <w:t>Version List</w:t>
        </w:r>
      </w:hyperlink>
    </w:p>
    <w:p w:rsidR="003C5A89" w:rsidRDefault="003C5A89" w:rsidP="003C5A89">
      <w:pPr>
        <w:pBdr>
          <w:bottom w:val="single" w:sz="6" w:space="0" w:color="000000"/>
        </w:pBdr>
        <w:spacing w:before="300" w:line="300" w:lineRule="atLeast"/>
        <w:outlineLvl w:val="2"/>
        <w:rPr>
          <w:rFonts w:ascii="Georgia" w:hAnsi="Georgia"/>
          <w:b/>
          <w:bCs/>
          <w:color w:val="353535"/>
          <w:lang w:val="en"/>
        </w:rPr>
      </w:pPr>
      <w:r>
        <w:rPr>
          <w:rFonts w:ascii="Georgia" w:hAnsi="Georgia"/>
          <w:b/>
          <w:bCs/>
          <w:color w:val="353535"/>
          <w:lang w:val="en"/>
        </w:rPr>
        <w:t>Topics</w:t>
      </w:r>
    </w:p>
    <w:p w:rsidR="003C5A89" w:rsidRDefault="003C5A89" w:rsidP="003C5A89">
      <w:pPr>
        <w:numPr>
          <w:ilvl w:val="0"/>
          <w:numId w:val="2"/>
        </w:numPr>
        <w:pBdr>
          <w:bottom w:val="single" w:sz="6" w:space="5" w:color="E0E0E0"/>
        </w:pBdr>
        <w:spacing w:line="264" w:lineRule="atLeast"/>
        <w:ind w:left="0"/>
        <w:rPr>
          <w:rFonts w:ascii="Verdana" w:hAnsi="Verdana"/>
          <w:color w:val="333333"/>
          <w:sz w:val="21"/>
          <w:szCs w:val="21"/>
          <w:lang w:val="en"/>
        </w:rPr>
      </w:pPr>
      <w:hyperlink r:id="rId14" w:history="1">
        <w:r>
          <w:rPr>
            <w:rFonts w:ascii="Verdana" w:hAnsi="Verdana"/>
            <w:color w:val="811005"/>
            <w:sz w:val="21"/>
            <w:szCs w:val="21"/>
            <w:lang w:val="en"/>
          </w:rPr>
          <w:t>Motor Vehicle Insurance</w:t>
        </w:r>
      </w:hyperlink>
    </w:p>
    <w:p w:rsidR="003C5A89" w:rsidRDefault="003C5A89" w:rsidP="003C5A89">
      <w:pPr>
        <w:numPr>
          <w:ilvl w:val="0"/>
          <w:numId w:val="2"/>
        </w:numPr>
        <w:pBdr>
          <w:bottom w:val="single" w:sz="6" w:space="5" w:color="E0E0E0"/>
        </w:pBdr>
        <w:spacing w:line="264" w:lineRule="atLeast"/>
        <w:ind w:left="0"/>
        <w:rPr>
          <w:rFonts w:ascii="Verdana" w:hAnsi="Verdana"/>
          <w:color w:val="333333"/>
          <w:sz w:val="21"/>
          <w:szCs w:val="21"/>
          <w:lang w:val="en"/>
        </w:rPr>
      </w:pPr>
      <w:hyperlink r:id="rId15" w:history="1">
        <w:r>
          <w:rPr>
            <w:rFonts w:ascii="Verdana" w:hAnsi="Verdana"/>
            <w:color w:val="811005"/>
            <w:sz w:val="21"/>
            <w:szCs w:val="21"/>
            <w:lang w:val="en"/>
          </w:rPr>
          <w:t>Spouses</w:t>
        </w:r>
      </w:hyperlink>
    </w:p>
    <w:p w:rsidR="003C5A89" w:rsidRDefault="003C5A89" w:rsidP="003C5A89">
      <w:pPr>
        <w:spacing w:before="100" w:beforeAutospacing="1" w:line="240" w:lineRule="atLeast"/>
        <w:outlineLvl w:val="1"/>
        <w:rPr>
          <w:b/>
          <w:bCs/>
          <w:color w:val="000000"/>
          <w:kern w:val="36"/>
          <w:sz w:val="25"/>
          <w:szCs w:val="25"/>
          <w:lang w:val="en"/>
        </w:rPr>
      </w:pPr>
      <w:r>
        <w:rPr>
          <w:b/>
          <w:bCs/>
          <w:color w:val="000000"/>
          <w:kern w:val="36"/>
          <w:sz w:val="25"/>
          <w:szCs w:val="25"/>
          <w:lang w:val="en"/>
        </w:rPr>
        <w:t>65B.1311 COVERAGE FOR FORMER SPOUSE.</w:t>
      </w:r>
    </w:p>
    <w:p w:rsidR="003C5A89" w:rsidRDefault="003C5A89" w:rsidP="003C5A89">
      <w:pPr>
        <w:spacing w:line="288" w:lineRule="atLeast"/>
        <w:rPr>
          <w:color w:val="333333"/>
          <w:sz w:val="25"/>
          <w:szCs w:val="25"/>
          <w:lang w:val="en"/>
        </w:rPr>
      </w:pPr>
      <w:hyperlink r:id="rId16" w:anchor="stat.65B.1311.1" w:tooltip="Link to Subdivision 1." w:history="1">
        <w:r>
          <w:rPr>
            <w:b/>
            <w:bCs/>
            <w:vanish/>
            <w:color w:val="811005"/>
            <w:sz w:val="25"/>
            <w:szCs w:val="25"/>
            <w:lang w:val="en"/>
          </w:rPr>
          <w:t>§</w:t>
        </w:r>
      </w:hyperlink>
      <w:r>
        <w:rPr>
          <w:color w:val="333333"/>
          <w:sz w:val="25"/>
          <w:szCs w:val="25"/>
          <w:lang w:val="en"/>
        </w:rPr>
        <w:t xml:space="preserve"> </w:t>
      </w:r>
    </w:p>
    <w:p w:rsidR="003C5A89" w:rsidRDefault="003C5A89" w:rsidP="003C5A89">
      <w:pPr>
        <w:spacing w:line="240" w:lineRule="atLeast"/>
        <w:ind w:left="480"/>
        <w:outlineLvl w:val="2"/>
        <w:rPr>
          <w:rFonts w:ascii="inherit" w:hAnsi="inherit"/>
          <w:color w:val="000000"/>
          <w:sz w:val="25"/>
          <w:szCs w:val="25"/>
          <w:lang w:val="en"/>
        </w:rPr>
      </w:pPr>
      <w:r>
        <w:rPr>
          <w:rFonts w:ascii="inherit" w:hAnsi="inherit"/>
          <w:color w:val="000000"/>
          <w:sz w:val="25"/>
          <w:szCs w:val="25"/>
          <w:lang w:val="en"/>
        </w:rPr>
        <w:t>Subdivision 1.</w:t>
      </w:r>
      <w:r>
        <w:rPr>
          <w:rStyle w:val="headnote3"/>
          <w:rFonts w:ascii="inherit" w:hAnsi="inherit"/>
          <w:color w:val="000000"/>
          <w:sz w:val="25"/>
          <w:szCs w:val="25"/>
          <w:lang w:val="en"/>
        </w:rPr>
        <w:t>New policy issued.</w:t>
      </w:r>
    </w:p>
    <w:p w:rsidR="003C5A89" w:rsidRDefault="003C5A89" w:rsidP="003C5A89">
      <w:pPr>
        <w:spacing w:before="48" w:after="120" w:line="300" w:lineRule="atLeast"/>
        <w:ind w:firstLine="480"/>
        <w:rPr>
          <w:color w:val="333333"/>
          <w:sz w:val="25"/>
          <w:szCs w:val="25"/>
          <w:lang w:val="en"/>
        </w:rPr>
      </w:pPr>
      <w:r>
        <w:rPr>
          <w:color w:val="333333"/>
          <w:sz w:val="25"/>
          <w:szCs w:val="25"/>
          <w:lang w:val="en"/>
        </w:rPr>
        <w:t>An insurer must issue a policy of private passenger insurance to the former spouse of a named insured, within the provisions of subdivision 2, if the following conditions are met:</w:t>
      </w:r>
    </w:p>
    <w:p w:rsidR="003C5A89" w:rsidRDefault="003C5A89" w:rsidP="003C5A89">
      <w:pPr>
        <w:spacing w:before="48" w:after="120" w:line="300" w:lineRule="atLeast"/>
        <w:ind w:firstLine="480"/>
        <w:rPr>
          <w:color w:val="333333"/>
          <w:sz w:val="25"/>
          <w:szCs w:val="25"/>
          <w:lang w:val="en"/>
        </w:rPr>
      </w:pPr>
      <w:r>
        <w:rPr>
          <w:color w:val="333333"/>
          <w:sz w:val="25"/>
          <w:szCs w:val="25"/>
          <w:lang w:val="en"/>
        </w:rPr>
        <w:t xml:space="preserve">(1) </w:t>
      </w:r>
      <w:proofErr w:type="gramStart"/>
      <w:r>
        <w:rPr>
          <w:color w:val="333333"/>
          <w:sz w:val="25"/>
          <w:szCs w:val="25"/>
          <w:lang w:val="en"/>
        </w:rPr>
        <w:t>the</w:t>
      </w:r>
      <w:proofErr w:type="gramEnd"/>
      <w:r>
        <w:rPr>
          <w:color w:val="333333"/>
          <w:sz w:val="25"/>
          <w:szCs w:val="25"/>
          <w:lang w:val="en"/>
        </w:rPr>
        <w:t xml:space="preserve"> former spouse has been an insured driver under the former policy for at least the six months immediately preceding the entry of a valid decree of dissolution of marriage;</w:t>
      </w:r>
    </w:p>
    <w:p w:rsidR="003C5A89" w:rsidRDefault="003C5A89" w:rsidP="003C5A89">
      <w:pPr>
        <w:spacing w:before="48" w:after="120" w:line="300" w:lineRule="atLeast"/>
        <w:ind w:firstLine="480"/>
        <w:rPr>
          <w:color w:val="333333"/>
          <w:sz w:val="25"/>
          <w:szCs w:val="25"/>
          <w:lang w:val="en"/>
        </w:rPr>
      </w:pPr>
      <w:r>
        <w:rPr>
          <w:color w:val="333333"/>
          <w:sz w:val="25"/>
          <w:szCs w:val="25"/>
          <w:lang w:val="en"/>
        </w:rPr>
        <w:t xml:space="preserve">(2) </w:t>
      </w:r>
      <w:proofErr w:type="gramStart"/>
      <w:r>
        <w:rPr>
          <w:color w:val="333333"/>
          <w:sz w:val="25"/>
          <w:szCs w:val="25"/>
          <w:lang w:val="en"/>
        </w:rPr>
        <w:t>the</w:t>
      </w:r>
      <w:proofErr w:type="gramEnd"/>
      <w:r>
        <w:rPr>
          <w:color w:val="333333"/>
          <w:sz w:val="25"/>
          <w:szCs w:val="25"/>
          <w:lang w:val="en"/>
        </w:rPr>
        <w:t xml:space="preserve"> former spouse makes application for a policy before the end of the policy period or within 60 days after the entry of the decree of dissolution of marriage, whichever is later;</w:t>
      </w:r>
    </w:p>
    <w:p w:rsidR="003C5A89" w:rsidRDefault="003C5A89" w:rsidP="003C5A89">
      <w:pPr>
        <w:spacing w:before="48" w:after="120" w:line="300" w:lineRule="atLeast"/>
        <w:ind w:firstLine="480"/>
        <w:rPr>
          <w:color w:val="333333"/>
          <w:sz w:val="25"/>
          <w:szCs w:val="25"/>
          <w:lang w:val="en"/>
        </w:rPr>
      </w:pPr>
      <w:r>
        <w:rPr>
          <w:color w:val="333333"/>
          <w:sz w:val="25"/>
          <w:szCs w:val="25"/>
          <w:lang w:val="en"/>
        </w:rPr>
        <w:t xml:space="preserve">(3) </w:t>
      </w:r>
      <w:proofErr w:type="gramStart"/>
      <w:r>
        <w:rPr>
          <w:color w:val="333333"/>
          <w:sz w:val="25"/>
          <w:szCs w:val="25"/>
          <w:lang w:val="en"/>
        </w:rPr>
        <w:t>the</w:t>
      </w:r>
      <w:proofErr w:type="gramEnd"/>
      <w:r>
        <w:rPr>
          <w:color w:val="333333"/>
          <w:sz w:val="25"/>
          <w:szCs w:val="25"/>
          <w:lang w:val="en"/>
        </w:rPr>
        <w:t xml:space="preserve"> appropriate premium is paid; and</w:t>
      </w:r>
    </w:p>
    <w:p w:rsidR="003C5A89" w:rsidRDefault="003C5A89" w:rsidP="003C5A89">
      <w:pPr>
        <w:spacing w:before="48" w:after="120" w:line="300" w:lineRule="atLeast"/>
        <w:ind w:firstLine="480"/>
        <w:rPr>
          <w:color w:val="333333"/>
          <w:sz w:val="25"/>
          <w:szCs w:val="25"/>
          <w:lang w:val="en"/>
        </w:rPr>
      </w:pPr>
      <w:r>
        <w:rPr>
          <w:color w:val="333333"/>
          <w:sz w:val="25"/>
          <w:szCs w:val="25"/>
          <w:lang w:val="en"/>
        </w:rPr>
        <w:t xml:space="preserve">(4) the former spouse and any person or persons who are to be an insured, as defined in section </w:t>
      </w:r>
      <w:hyperlink r:id="rId17" w:history="1">
        <w:r>
          <w:rPr>
            <w:color w:val="811005"/>
            <w:sz w:val="25"/>
            <w:szCs w:val="25"/>
            <w:u w:val="single"/>
            <w:lang w:val="en"/>
          </w:rPr>
          <w:t>65B.43</w:t>
        </w:r>
      </w:hyperlink>
      <w:r>
        <w:rPr>
          <w:color w:val="333333"/>
          <w:sz w:val="25"/>
          <w:szCs w:val="25"/>
          <w:lang w:val="en"/>
        </w:rPr>
        <w:t>, meets the insurer's eligibility standards for renewal policies.</w:t>
      </w:r>
    </w:p>
    <w:p w:rsidR="003C5A89" w:rsidRDefault="003C5A89" w:rsidP="003C5A89">
      <w:pPr>
        <w:spacing w:line="288" w:lineRule="atLeast"/>
        <w:rPr>
          <w:color w:val="333333"/>
          <w:sz w:val="25"/>
          <w:szCs w:val="25"/>
          <w:lang w:val="en"/>
        </w:rPr>
      </w:pPr>
      <w:hyperlink r:id="rId18" w:anchor="stat.65B.1311.2" w:tooltip="Link to Subd. 2." w:history="1">
        <w:r>
          <w:rPr>
            <w:b/>
            <w:bCs/>
            <w:vanish/>
            <w:color w:val="811005"/>
            <w:sz w:val="25"/>
            <w:szCs w:val="25"/>
            <w:lang w:val="en"/>
          </w:rPr>
          <w:t>§</w:t>
        </w:r>
      </w:hyperlink>
      <w:r>
        <w:rPr>
          <w:color w:val="333333"/>
          <w:sz w:val="25"/>
          <w:szCs w:val="25"/>
          <w:lang w:val="en"/>
        </w:rPr>
        <w:t xml:space="preserve"> </w:t>
      </w:r>
    </w:p>
    <w:p w:rsidR="003C5A89" w:rsidRDefault="003C5A89" w:rsidP="003C5A89">
      <w:pPr>
        <w:spacing w:line="240" w:lineRule="atLeast"/>
        <w:ind w:left="480"/>
        <w:outlineLvl w:val="2"/>
        <w:rPr>
          <w:rFonts w:ascii="inherit" w:hAnsi="inherit"/>
          <w:color w:val="000000"/>
          <w:sz w:val="25"/>
          <w:szCs w:val="25"/>
          <w:lang w:val="en"/>
        </w:rPr>
      </w:pPr>
      <w:proofErr w:type="spellStart"/>
      <w:proofErr w:type="gramStart"/>
      <w:r>
        <w:rPr>
          <w:rFonts w:ascii="inherit" w:hAnsi="inherit"/>
          <w:color w:val="000000"/>
          <w:sz w:val="25"/>
          <w:szCs w:val="25"/>
          <w:lang w:val="en"/>
        </w:rPr>
        <w:t>Subd</w:t>
      </w:r>
      <w:proofErr w:type="spellEnd"/>
      <w:r>
        <w:rPr>
          <w:rFonts w:ascii="inherit" w:hAnsi="inherit"/>
          <w:color w:val="000000"/>
          <w:sz w:val="25"/>
          <w:szCs w:val="25"/>
          <w:lang w:val="en"/>
        </w:rPr>
        <w:t>.</w:t>
      </w:r>
      <w:proofErr w:type="gramEnd"/>
      <w:r>
        <w:rPr>
          <w:rFonts w:ascii="inherit" w:hAnsi="inherit"/>
          <w:color w:val="000000"/>
          <w:sz w:val="25"/>
          <w:szCs w:val="25"/>
          <w:lang w:val="en"/>
        </w:rPr>
        <w:t xml:space="preserve"> </w:t>
      </w:r>
      <w:proofErr w:type="gramStart"/>
      <w:r>
        <w:rPr>
          <w:rFonts w:ascii="inherit" w:hAnsi="inherit"/>
          <w:color w:val="000000"/>
          <w:sz w:val="25"/>
          <w:szCs w:val="25"/>
          <w:lang w:val="en"/>
        </w:rPr>
        <w:t>2.</w:t>
      </w:r>
      <w:r>
        <w:rPr>
          <w:rStyle w:val="headnote3"/>
          <w:rFonts w:ascii="inherit" w:hAnsi="inherit"/>
          <w:color w:val="000000"/>
          <w:sz w:val="25"/>
          <w:szCs w:val="25"/>
          <w:lang w:val="en"/>
        </w:rPr>
        <w:t>Named</w:t>
      </w:r>
      <w:proofErr w:type="gramEnd"/>
      <w:r>
        <w:rPr>
          <w:rStyle w:val="headnote3"/>
          <w:rFonts w:ascii="inherit" w:hAnsi="inherit"/>
          <w:color w:val="000000"/>
          <w:sz w:val="25"/>
          <w:szCs w:val="25"/>
          <w:lang w:val="en"/>
        </w:rPr>
        <w:t xml:space="preserve"> insured.</w:t>
      </w:r>
    </w:p>
    <w:p w:rsidR="003C5A89" w:rsidRDefault="003C5A89" w:rsidP="003C5A89">
      <w:pPr>
        <w:spacing w:before="48" w:after="120" w:line="300" w:lineRule="atLeast"/>
        <w:ind w:firstLine="480"/>
        <w:rPr>
          <w:color w:val="333333"/>
          <w:sz w:val="25"/>
          <w:szCs w:val="25"/>
          <w:lang w:val="en"/>
        </w:rPr>
      </w:pPr>
      <w:r>
        <w:rPr>
          <w:color w:val="333333"/>
          <w:sz w:val="25"/>
          <w:szCs w:val="25"/>
          <w:lang w:val="en"/>
        </w:rPr>
        <w:lastRenderedPageBreak/>
        <w:t xml:space="preserve">A named insured under a policy of private passenger vehicle insurance shall have the premium determined at the first and any subsequent renewals of the policy after entry of a valid decree of dissolution of the marriage of the named insured only on the basis of the driving record and rating classification applicable to the named insured and any person who is to be an insured, as defined in section </w:t>
      </w:r>
    </w:p>
    <w:p w:rsidR="007F4D98" w:rsidRDefault="007F4D98">
      <w:bookmarkStart w:id="0" w:name="_GoBack"/>
      <w:bookmarkEnd w:id="0"/>
    </w:p>
    <w:sectPr w:rsidR="007F4D98" w:rsidSect="004B3F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03FE9"/>
    <w:multiLevelType w:val="multilevel"/>
    <w:tmpl w:val="07941A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C53E3C"/>
    <w:multiLevelType w:val="multilevel"/>
    <w:tmpl w:val="810AC2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A89"/>
    <w:rsid w:val="003C5A89"/>
    <w:rsid w:val="004B3F71"/>
    <w:rsid w:val="007F4D98"/>
    <w:rsid w:val="00E50849"/>
    <w:rsid w:val="00FD2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note3">
    <w:name w:val="headnote3"/>
    <w:basedOn w:val="DefaultParagraphFont"/>
    <w:rsid w:val="003C5A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note3">
    <w:name w:val="headnote3"/>
    <w:basedOn w:val="DefaultParagraphFont"/>
    <w:rsid w:val="003C5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455670">
      <w:bodyDiv w:val="1"/>
      <w:marLeft w:val="0"/>
      <w:marRight w:val="0"/>
      <w:marTop w:val="0"/>
      <w:marBottom w:val="0"/>
      <w:divBdr>
        <w:top w:val="none" w:sz="0" w:space="0" w:color="auto"/>
        <w:left w:val="none" w:sz="0" w:space="0" w:color="auto"/>
        <w:bottom w:val="none" w:sz="0" w:space="0" w:color="auto"/>
        <w:right w:val="none" w:sz="0" w:space="0" w:color="auto"/>
      </w:divBdr>
      <w:divsChild>
        <w:div w:id="479008403">
          <w:marLeft w:val="0"/>
          <w:marRight w:val="0"/>
          <w:marTop w:val="0"/>
          <w:marBottom w:val="0"/>
          <w:divBdr>
            <w:top w:val="none" w:sz="0" w:space="0" w:color="auto"/>
            <w:left w:val="none" w:sz="0" w:space="0" w:color="auto"/>
            <w:bottom w:val="none" w:sz="0" w:space="0" w:color="auto"/>
            <w:right w:val="none" w:sz="0" w:space="0" w:color="auto"/>
          </w:divBdr>
          <w:divsChild>
            <w:div w:id="1890065801">
              <w:marLeft w:val="0"/>
              <w:marRight w:val="0"/>
              <w:marTop w:val="0"/>
              <w:marBottom w:val="0"/>
              <w:divBdr>
                <w:top w:val="none" w:sz="0" w:space="0" w:color="auto"/>
                <w:left w:val="none" w:sz="0" w:space="0" w:color="auto"/>
                <w:bottom w:val="none" w:sz="0" w:space="0" w:color="auto"/>
                <w:right w:val="none" w:sz="0" w:space="0" w:color="auto"/>
              </w:divBdr>
              <w:divsChild>
                <w:div w:id="1757821070">
                  <w:marLeft w:val="375"/>
                  <w:marRight w:val="0"/>
                  <w:marTop w:val="0"/>
                  <w:marBottom w:val="300"/>
                  <w:divBdr>
                    <w:top w:val="none" w:sz="0" w:space="0" w:color="auto"/>
                    <w:left w:val="none" w:sz="0" w:space="0" w:color="auto"/>
                    <w:bottom w:val="single" w:sz="6" w:space="10" w:color="540902"/>
                    <w:right w:val="none" w:sz="0" w:space="0" w:color="auto"/>
                  </w:divBdr>
                  <w:divsChild>
                    <w:div w:id="1046954657">
                      <w:marLeft w:val="0"/>
                      <w:marRight w:val="0"/>
                      <w:marTop w:val="0"/>
                      <w:marBottom w:val="96"/>
                      <w:divBdr>
                        <w:top w:val="single" w:sz="6" w:space="5" w:color="540902"/>
                        <w:left w:val="single" w:sz="6" w:space="6" w:color="540902"/>
                        <w:bottom w:val="single" w:sz="6" w:space="5" w:color="540902"/>
                        <w:right w:val="single" w:sz="6" w:space="6" w:color="540902"/>
                      </w:divBdr>
                    </w:div>
                    <w:div w:id="1679772013">
                      <w:marLeft w:val="0"/>
                      <w:marRight w:val="0"/>
                      <w:marTop w:val="0"/>
                      <w:marBottom w:val="0"/>
                      <w:divBdr>
                        <w:top w:val="none" w:sz="0" w:space="0" w:color="auto"/>
                        <w:left w:val="none" w:sz="0" w:space="0" w:color="auto"/>
                        <w:bottom w:val="none" w:sz="0" w:space="0" w:color="auto"/>
                        <w:right w:val="none" w:sz="0" w:space="0" w:color="auto"/>
                      </w:divBdr>
                      <w:divsChild>
                        <w:div w:id="1740638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2927520">
                  <w:marLeft w:val="0"/>
                  <w:marRight w:val="0"/>
                  <w:marTop w:val="0"/>
                  <w:marBottom w:val="0"/>
                  <w:divBdr>
                    <w:top w:val="none" w:sz="0" w:space="0" w:color="auto"/>
                    <w:left w:val="none" w:sz="0" w:space="0" w:color="auto"/>
                    <w:bottom w:val="none" w:sz="0" w:space="0" w:color="auto"/>
                    <w:right w:val="none" w:sz="0" w:space="0" w:color="auto"/>
                  </w:divBdr>
                  <w:divsChild>
                    <w:div w:id="174929325">
                      <w:marLeft w:val="0"/>
                      <w:marRight w:val="0"/>
                      <w:marTop w:val="240"/>
                      <w:marBottom w:val="0"/>
                      <w:divBdr>
                        <w:top w:val="none" w:sz="0" w:space="0" w:color="auto"/>
                        <w:left w:val="none" w:sz="0" w:space="0" w:color="auto"/>
                        <w:bottom w:val="none" w:sz="0" w:space="0" w:color="auto"/>
                        <w:right w:val="none" w:sz="0" w:space="0" w:color="auto"/>
                      </w:divBdr>
                      <w:divsChild>
                        <w:div w:id="660695697">
                          <w:marLeft w:val="0"/>
                          <w:marRight w:val="0"/>
                          <w:marTop w:val="48"/>
                          <w:marBottom w:val="0"/>
                          <w:divBdr>
                            <w:top w:val="none" w:sz="0" w:space="0" w:color="auto"/>
                            <w:left w:val="none" w:sz="0" w:space="0" w:color="auto"/>
                            <w:bottom w:val="none" w:sz="0" w:space="0" w:color="auto"/>
                            <w:right w:val="none" w:sz="0" w:space="0" w:color="auto"/>
                          </w:divBdr>
                        </w:div>
                        <w:div w:id="157955953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visor.mn.gov/statutes/?" TargetMode="External"/><Relationship Id="rId13" Type="http://schemas.openxmlformats.org/officeDocument/2006/relationships/hyperlink" Target="https://www.revisor.mn.gov/statutes/?id=65B.1311&amp;view=versions" TargetMode="External"/><Relationship Id="rId18" Type="http://schemas.openxmlformats.org/officeDocument/2006/relationships/hyperlink" Target="https://www.revisor.mn.gov/statutes/?id=65B.1311" TargetMode="External"/><Relationship Id="rId3" Type="http://schemas.microsoft.com/office/2007/relationships/stylesWithEffects" Target="stylesWithEffects.xml"/><Relationship Id="rId7" Type="http://schemas.openxmlformats.org/officeDocument/2006/relationships/hyperlink" Target="https://www.revisor.mn.gov/statutes/?view=info" TargetMode="External"/><Relationship Id="rId12" Type="http://schemas.openxmlformats.org/officeDocument/2006/relationships/hyperlink" Target="https://www.revisor.mn.gov/statutes/?id=65B&amp;view=chapter" TargetMode="External"/><Relationship Id="rId17" Type="http://schemas.openxmlformats.org/officeDocument/2006/relationships/hyperlink" Target="https://www.revisor.mn.gov/statutes/?id=65B.43" TargetMode="External"/><Relationship Id="rId2" Type="http://schemas.openxmlformats.org/officeDocument/2006/relationships/styles" Target="styles.xml"/><Relationship Id="rId16" Type="http://schemas.openxmlformats.org/officeDocument/2006/relationships/hyperlink" Target="https://www.revisor.mn.gov/statutes/?id=65B.13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evisor.mn.gov/search/?search=stat2015" TargetMode="External"/><Relationship Id="rId11" Type="http://schemas.openxmlformats.org/officeDocument/2006/relationships/hyperlink" Target="https://www.revisor.mn.gov/statutes/?id=65B" TargetMode="External"/><Relationship Id="rId5" Type="http://schemas.openxmlformats.org/officeDocument/2006/relationships/webSettings" Target="webSettings.xml"/><Relationship Id="rId15" Type="http://schemas.openxmlformats.org/officeDocument/2006/relationships/hyperlink" Target="https://www.revisor.mn.gov/topics/?type=statute&amp;id=S7447159&amp;year=2015" TargetMode="External"/><Relationship Id="rId10" Type="http://schemas.openxmlformats.org/officeDocument/2006/relationships/hyperlink" Target="https://www.revisor.mn.gov/topics/?type=statu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evisor.mn.gov/statutes/statute_action.php?session=2015" TargetMode="External"/><Relationship Id="rId14" Type="http://schemas.openxmlformats.org/officeDocument/2006/relationships/hyperlink" Target="https://www.revisor.mn.gov/topics/?type=statute&amp;id=S7372245&amp;year=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Normal.dot</vt:lpstr>
    </vt:vector>
  </TitlesOfParts>
  <Company>American Family Insurance</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creator>Loonan, Robert J</dc:creator>
  <cp:lastModifiedBy>Loonan, Robert J</cp:lastModifiedBy>
  <cp:revision>1</cp:revision>
  <dcterms:created xsi:type="dcterms:W3CDTF">2016-01-31T23:11:00Z</dcterms:created>
  <dcterms:modified xsi:type="dcterms:W3CDTF">2016-01-31T23:11:00Z</dcterms:modified>
</cp:coreProperties>
</file>